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BAA80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ДОГОВІР ПОСТАВКИ № </w:t>
      </w: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м. Кропивницький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ТОВ «ЕКОСТАЙЛ»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іменоване надалі - </w:t>
      </w:r>
      <w:r>
        <w:rPr>
          <w:rFonts w:ascii="Times New Roman" w:hAnsi="Times New Roman"/>
          <w:sz w:val="24"/>
        </w:rPr>
        <w:t>ПОСТАЧАЛЬНИК</w:t>
      </w:r>
      <w:r>
        <w:rPr>
          <w:rFonts w:ascii="Times New Roman" w:hAnsi="Times New Roman"/>
          <w:color w:val="000000"/>
          <w:sz w:val="24"/>
        </w:rPr>
        <w:t xml:space="preserve">, в особі директора </w:t>
      </w:r>
      <w:r>
        <w:rPr>
          <w:rFonts w:ascii="Times New Roman" w:hAnsi="Times New Roman"/>
          <w:sz w:val="24"/>
        </w:rPr>
        <w:t>Домбровської О.В.</w:t>
      </w:r>
      <w:r>
        <w:rPr>
          <w:rFonts w:ascii="Times New Roman" w:hAnsi="Times New Roman"/>
          <w:color w:val="000000"/>
          <w:sz w:val="24"/>
        </w:rPr>
        <w:t>, що діє на підставі Статуту</w:t>
      </w:r>
      <w:r>
        <w:rPr>
          <w:rFonts w:ascii="Times New Roman" w:hAnsi="Times New Roman"/>
          <w:sz w:val="24"/>
        </w:rPr>
        <w:t>, яке є платником податку на загальних умовах, передбачених чинним законодавством України, з однієї сторони, та</w:t>
      </w:r>
      <w:r>
        <w:t xml:space="preserve"> </w:t>
      </w:r>
      <w:r>
        <w:rPr>
          <w:rFonts w:ascii="Times New Roman" w:hAnsi="Times New Roman"/>
          <w:sz w:val="24"/>
        </w:rPr>
        <w:t>_______________________________________________, далі-</w:t>
      </w:r>
      <w:r>
        <w:rPr>
          <w:rFonts w:ascii="Times New Roman" w:hAnsi="Times New Roman"/>
          <w:color w:val="000000"/>
          <w:sz w:val="24"/>
        </w:rPr>
        <w:t>ПОКУПЕЦЬ</w:t>
      </w:r>
      <w:r>
        <w:rPr>
          <w:rFonts w:ascii="Times New Roman" w:hAnsi="Times New Roman"/>
          <w:sz w:val="24"/>
        </w:rPr>
        <w:t xml:space="preserve">, в особі , з іншої сторони, </w:t>
      </w:r>
      <w:r>
        <w:rPr>
          <w:rFonts w:ascii="Times New Roman" w:hAnsi="Times New Roman"/>
          <w:color w:val="000000"/>
          <w:sz w:val="24"/>
        </w:rPr>
        <w:t>уклали цей Договір поставки (надалі іменується - Договір) про таке</w:t>
      </w:r>
      <w:r>
        <w:rPr>
          <w:rFonts w:ascii="Times New Roman" w:hAnsi="Times New Roman"/>
          <w:sz w:val="24"/>
        </w:rPr>
        <w:t>:</w:t>
      </w:r>
    </w:p>
    <w:p>
      <w:pPr>
        <w:rPr>
          <w:rFonts w:ascii="Times New Roman" w:hAnsi="Times New Roman"/>
          <w:color w:val="000000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ПРЕДМЕТ ДОГОВОРУ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За цим Договором Постачальник зобов'язується передати (поставити) контейнер для твердих побутових відходів пластиковий бувший у вжитку MGB 1100 л плоска кришка (далі – Товар) відповідно до Специфікацій, яка є невід’ємною частиною (додатком) даного Договору.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Загальна кількість контейнерів складає згідно підписаної Специфікацій.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Сума Договору визначається загальною вартістю поставленого Товару.</w:t>
      </w:r>
    </w:p>
    <w:p>
      <w:pPr>
        <w:ind w:firstLine="567"/>
        <w:jc w:val="both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ЦІНА, ПОРЯДОК РОЗРАХУНКІВ ТА ПОСТАВКИ ТОВАРУ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Загальна сума договору складає </w:t>
      </w:r>
      <w:r>
        <w:rPr>
          <w:rFonts w:ascii="Times New Roman" w:hAnsi="Times New Roman"/>
          <w:sz w:val="24"/>
        </w:rPr>
        <w:t>97</w:t>
      </w:r>
      <w:r>
        <w:rPr>
          <w:rFonts w:ascii="Times New Roman" w:hAnsi="Times New Roman"/>
          <w:sz w:val="24"/>
        </w:rPr>
        <w:t>00,00 (</w:t>
      </w:r>
      <w:r>
        <w:rPr>
          <w:rFonts w:ascii="Times New Roman" w:hAnsi="Times New Roman"/>
          <w:sz w:val="24"/>
        </w:rPr>
        <w:t>Дев'ять</w:t>
      </w:r>
      <w:r>
        <w:rPr>
          <w:rFonts w:ascii="Times New Roman" w:hAnsi="Times New Roman"/>
          <w:sz w:val="24"/>
        </w:rPr>
        <w:t xml:space="preserve"> тисяч </w:t>
      </w:r>
      <w:r>
        <w:rPr>
          <w:rFonts w:ascii="Times New Roman" w:hAnsi="Times New Roman"/>
          <w:sz w:val="24"/>
        </w:rPr>
        <w:t>сімсот</w:t>
      </w:r>
      <w:r>
        <w:rPr>
          <w:rFonts w:ascii="Times New Roman" w:hAnsi="Times New Roman"/>
          <w:sz w:val="24"/>
        </w:rPr>
        <w:t xml:space="preserve"> гривень 00 коп.) в т.ч. ПДВ 1 </w:t>
      </w:r>
      <w:r>
        <w:rPr>
          <w:rFonts w:ascii="Times New Roman" w:hAnsi="Times New Roman"/>
          <w:sz w:val="24"/>
        </w:rPr>
        <w:t>616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67</w:t>
      </w:r>
      <w:r>
        <w:rPr>
          <w:rFonts w:ascii="Times New Roman" w:hAnsi="Times New Roman"/>
          <w:sz w:val="24"/>
        </w:rPr>
        <w:t xml:space="preserve"> (одна тисяча </w:t>
      </w:r>
      <w:r>
        <w:rPr>
          <w:rFonts w:ascii="Times New Roman" w:hAnsi="Times New Roman"/>
          <w:sz w:val="24"/>
        </w:rPr>
        <w:t>шіст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т шістнадцять</w:t>
      </w:r>
      <w:r>
        <w:rPr>
          <w:rFonts w:ascii="Times New Roman" w:hAnsi="Times New Roman"/>
          <w:sz w:val="24"/>
        </w:rPr>
        <w:t xml:space="preserve"> гривень </w:t>
      </w:r>
      <w:r>
        <w:rPr>
          <w:rFonts w:ascii="Times New Roman" w:hAnsi="Times New Roman"/>
          <w:sz w:val="24"/>
        </w:rPr>
        <w:t>67</w:t>
      </w:r>
      <w:r>
        <w:rPr>
          <w:rFonts w:ascii="Times New Roman" w:hAnsi="Times New Roman"/>
          <w:sz w:val="24"/>
        </w:rPr>
        <w:t xml:space="preserve"> коп.).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Оплата здійснюється згідно накладної за фактично отриманий товар шляхом перерахування грошових коштів з рахунку Покупця на поточний рахунок Постачальника згідно наступного графіку: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>
      <w:pPr>
        <w:ind w:firstLine="567"/>
        <w:jc w:val="both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УМОВИ ПРИЙОМУ-ПЕРЕДАЧІ ТОВАРУ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 Товар відвантажується за адресою Покупця.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Покупець перед відвантаженням контейнерів Постачальником повинен повідомити Постачальнику адресу вивантаження та контактну особу з контактним телефоном, яка засвідчить підписом на накладній Постачальника факт отримання товару.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ТЕРМІН ДІЇ ДОГОВОРУ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Даний Договір вступає в силу з моменту його підписання, діє на невизначений термін і дійсний до повного виконання Сторонами своїх зобов’язань.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У випадку відмови від Договору Сторони повинні повідомити про це одна одну завчасно у письмовій формі.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5. ВІДПОВІДАЛЬНІСТЬ СТОРІН</w:t>
      </w:r>
    </w:p>
    <w:p>
      <w:pPr>
        <w:pStyle w:val="P1"/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5.1.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 </w:t>
      </w:r>
    </w:p>
    <w:p>
      <w:pPr>
        <w:pStyle w:val="P1"/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5.2. У разі невиконання або несвоєчасного виконання зобов'язань по поставці товару Постачальник сплачує Покупцю </w:t>
      </w:r>
      <w:r>
        <w:rPr>
          <w:sz w:val="24"/>
        </w:rPr>
        <w:t>пеню у розмірі подвійної облікової ставки НБУ за кожний день прострочення.</w:t>
      </w:r>
    </w:p>
    <w:p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5.3. У</w:t>
      </w:r>
      <w:r>
        <w:rPr>
          <w:rFonts w:ascii="Times New Roman" w:hAnsi="Times New Roman"/>
          <w:sz w:val="24"/>
        </w:rPr>
        <w:t xml:space="preserve"> разі порушення Покупцем строків оплати товару Покупець сплачує Постачальнику пеню у розмірі подвійної облікової ставки НБУ за кожний день прострочення.</w:t>
      </w:r>
    </w:p>
    <w:p>
      <w:pPr>
        <w:pStyle w:val="P1"/>
        <w:ind w:firstLine="567"/>
        <w:rPr>
          <w:color w:val="000000"/>
          <w:sz w:val="24"/>
        </w:rPr>
      </w:pPr>
      <w:r>
        <w:rPr>
          <w:color w:val="000000"/>
          <w:sz w:val="24"/>
        </w:rPr>
        <w:t>5.4. Сплата штрафних санкцій не звільняє Сторони від виконання своїх зобов’язань.</w:t>
      </w:r>
    </w:p>
    <w:p>
      <w:pPr>
        <w:pStyle w:val="P1"/>
        <w:rPr>
          <w:color w:val="000000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РІШЕННЯ СУПЕРЕЧОК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Всі суперечки і розбіжності, які можуть виникнути з приводу цього Договору Сторони вирішуватимуть шляхом проведення переговорів. 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Всі суперечки між Сторонами в рамках цього Договору, по яких не було досягнуто взаємної згоди вирішуються відповідно до чинного законодавства України.</w:t>
      </w:r>
    </w:p>
    <w:p>
      <w:pPr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7. ФОРС-МАЖОР</w:t>
      </w:r>
    </w:p>
    <w:p>
      <w:pPr>
        <w:pStyle w:val="P1"/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>
      <w:pPr>
        <w:pStyle w:val="P1"/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7.2.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7.3. Доказом виникнення обставин непереборної сили та строку їх дії є відповідні документи, які видаються </w:t>
      </w:r>
      <w:r>
        <w:rPr>
          <w:rFonts w:ascii="Times New Roman" w:hAnsi="Times New Roman"/>
          <w:sz w:val="24"/>
        </w:rPr>
        <w:t>Торгово-промисловою палатою України або іншими уповноваженими державними органами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7.4. </w:t>
      </w:r>
      <w:r>
        <w:rPr>
          <w:rFonts w:ascii="Times New Roman" w:hAnsi="Times New Roman"/>
          <w:sz w:val="24"/>
        </w:rPr>
        <w:t>Якщо обставини непереборної сили будуть тривати більше 2-х місяців, Сторони зобов'язані додатково обговорити подальші умови виконання цього договору або умови його розірвання.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tabs>
          <w:tab w:val="left" w:pos="467" w:leader="none"/>
        </w:tabs>
        <w:spacing w:lineRule="exact" w:line="240" w:beforeAutospacing="0" w:afterAutospacing="0"/>
        <w:ind w:right="4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8. ІНШІ УМОВИ</w:t>
      </w:r>
    </w:p>
    <w:p>
      <w:pPr>
        <w:pStyle w:val="P1"/>
        <w:ind w:firstLine="567"/>
        <w:rPr>
          <w:color w:val="000000"/>
          <w:sz w:val="24"/>
        </w:rPr>
      </w:pPr>
      <w:r>
        <w:rPr>
          <w:color w:val="000000"/>
          <w:sz w:val="24"/>
        </w:rPr>
        <w:t>8.1. Цей Договір укладається і підписується у 2-х примірниках, що мають однакову юридичну силу.</w:t>
      </w:r>
    </w:p>
    <w:p>
      <w:pPr>
        <w:pStyle w:val="P1"/>
        <w:ind w:firstLine="567"/>
        <w:rPr>
          <w:sz w:val="24"/>
        </w:rPr>
      </w:pPr>
      <w:r>
        <w:rPr>
          <w:color w:val="000000"/>
          <w:sz w:val="24"/>
        </w:rPr>
        <w:t>8.2</w:t>
      </w:r>
      <w:r>
        <w:rPr>
          <w:sz w:val="24"/>
        </w:rPr>
        <w:t>. Будь-які зміни та доповнення до цього договору дійсні за умови, якщо вони вчинені в письмовій формі та підписані уповноваженими на те представниками сторін. </w:t>
      </w:r>
    </w:p>
    <w:p>
      <w:pPr>
        <w:pStyle w:val="P1"/>
        <w:ind w:firstLine="567"/>
        <w:rPr>
          <w:sz w:val="24"/>
        </w:rPr>
      </w:pPr>
      <w:r>
        <w:rPr>
          <w:sz w:val="24"/>
        </w:rPr>
        <w:t>8.3. У випадку зміни юридичної адреси чи банківських реквізитів Сторони зобов’язуються повідомляти про такі зміни одна одну письмово в термін 5 календарних днів.</w:t>
      </w:r>
    </w:p>
    <w:p>
      <w:pPr>
        <w:pStyle w:val="P1"/>
        <w:ind w:firstLine="567"/>
        <w:rPr>
          <w:sz w:val="24"/>
        </w:rPr>
      </w:pPr>
      <w:r>
        <w:rPr>
          <w:sz w:val="24"/>
        </w:rPr>
        <w:t>8.4. Скріплені печатками та надіслані факсом копії цього Договору мають юридичну силу.</w:t>
      </w:r>
    </w:p>
    <w:p>
      <w:pPr>
        <w:pStyle w:val="P1"/>
        <w:ind w:firstLine="567"/>
      </w:pPr>
      <w:r>
        <w:rPr>
          <w:sz w:val="24"/>
        </w:rPr>
        <w:t>8.5. Сторони дають один одному згоду на обробку всіх їх персональних даних, отриманих ними в процесі реалізації умов цього Договору, відповідно до Закону України "Про захист персональних даних" від 01.06.2010 р. № 2297 - VI. Метою обробки персональних даних є забезпечення податкових відносин у сфері бухгалтерського обліку та аудиту, а також відносин у сфері економічної, інформаційної безпеки та фінансового моніторингу. Одночасно сторони надають згоду на отримання звернень (повідомлень, звітів, запитів) від зацікавленої сторони - власника бази персональних даних засобами поштового зв'язку, електронній пошті, телефону та / або факсу. У разі зміни персональних даних, згідно ст.20 Закону України "Про захист персональних даних" від 01.06.2010 р. № 2297 - VI, сторони зобов'язуються протягом 10 робочих днів повідомити сторону - власника бази персональних даних про таку зміну. Таке повідомлення буде вважатися заявою на внесення змін в базу персональних даних.</w:t>
      </w:r>
    </w:p>
    <w:p>
      <w:pPr>
        <w:pStyle w:val="P1"/>
        <w:rPr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9.ЮРИДИЧНІ АДРЕСИ, ПОШТОВІ І БАНКІВСЬКІ РЕКВІЗИТИ СТОРІН</w:t>
      </w:r>
    </w:p>
    <w:tbl>
      <w:tblPr>
        <w:tblW w:w="10456" w:type="dxa"/>
        <w:tblInd w:w="-34" w:type="dxa"/>
        <w:tblLayout w:type="fixed"/>
      </w:tblPr>
      <w:tblGrid/>
      <w:tr>
        <w:tc>
          <w:tcPr>
            <w:tcW w:w="5290" w:type="dxa"/>
          </w:tcPr>
          <w:p>
            <w:pPr>
              <w:ind w:left="567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ПОСТАЧАЛЬНИК:</w:t>
            </w:r>
          </w:p>
          <w:p>
            <w:pPr>
              <w:ind w:left="142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after="0" w:beforeAutospacing="0" w:afterAutospacing="0"/>
              <w:ind w:hanging="115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ТОВ «ЕКОСТАЙЛ»</w:t>
            </w:r>
          </w:p>
          <w:p>
            <w:pPr>
              <w:ind w:hanging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25030, м. Кропивницький, вул. Лавандова, 27</w:t>
            </w:r>
          </w:p>
          <w:p>
            <w:pPr>
              <w:ind w:hanging="115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ЄДРПОУ 38852421</w:t>
            </w:r>
          </w:p>
          <w:p>
            <w:pPr>
              <w:pStyle w:val="P5"/>
              <w:rPr>
                <w:b w:val="1"/>
              </w:rPr>
            </w:pPr>
            <w:r>
              <w:rPr>
                <w:b w:val="1"/>
              </w:rPr>
              <w:t xml:space="preserve">Р/р  UA543052990000026002045101448</w:t>
            </w:r>
            <w:r>
              <w:t xml:space="preserve"> </w:t>
            </w:r>
            <w:r>
              <w:rPr>
                <w:b w:val="1"/>
              </w:rPr>
              <w:t xml:space="preserve"> в </w:t>
            </w:r>
          </w:p>
          <w:p>
            <w:pPr>
              <w:ind w:hanging="115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Банк АТ КБ «ПРИВАТБАНК»</w:t>
            </w:r>
          </w:p>
          <w:p>
            <w:pPr>
              <w:pStyle w:val="P5"/>
              <w:rPr>
                <w:b w:val="1"/>
              </w:rPr>
            </w:pPr>
            <w:r>
              <w:rPr>
                <w:b w:val="1"/>
              </w:rPr>
              <w:t xml:space="preserve"> МФО  305299</w:t>
            </w:r>
          </w:p>
          <w:p>
            <w:pPr>
              <w:ind w:hanging="11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ІПН 388524211236</w:t>
            </w:r>
          </w:p>
          <w:p>
            <w:pPr>
              <w:ind w:hanging="115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hanging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 ________________ Домбровська О.В.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66" w:type="dxa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left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ПОКУПЕЦЬ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ind w:left="414"/>
              <w:rPr>
                <w:rFonts w:ascii="Times New Roman" w:hAnsi="Times New Roman"/>
                <w:sz w:val="24"/>
              </w:rPr>
            </w:pPr>
          </w:p>
          <w:p>
            <w:pPr>
              <w:ind w:left="414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ind w:left="414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ind w:left="414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ind w:left="414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ind w:left="414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ind w:left="414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ind w:left="414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ind w:left="414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ind w:left="414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ind w:hanging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b w:val="1"/>
                <w:sz w:val="24"/>
              </w:rPr>
              <w:t xml:space="preserve"> _________________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r>
        <w:t xml:space="preserve">Додаток №1 </w:t>
      </w:r>
    </w:p>
    <w:p>
      <w:r>
        <w:t xml:space="preserve">До догововору № </w:t>
      </w:r>
    </w:p>
    <w:p>
      <w:pPr>
        <w:ind w:left="5760"/>
        <w:jc w:val="right"/>
        <w:rPr>
          <w:rFonts w:ascii="Times New Roman" w:hAnsi="Times New Roman"/>
          <w:sz w:val="24"/>
        </w:rPr>
      </w:pPr>
    </w:p>
    <w:p>
      <w:pPr>
        <w:jc w:val="right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СПЕЦИФІКАЦІЯ </w:t>
      </w:r>
    </w:p>
    <w:p>
      <w:pPr>
        <w:rPr>
          <w:rFonts w:ascii="Times New Roman" w:hAnsi="Times New Roman"/>
          <w:sz w:val="24"/>
        </w:rPr>
      </w:pPr>
    </w:p>
    <w:p>
      <w:pPr>
        <w:pStyle w:val="P2"/>
        <w:spacing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Товариство з обмеженою відповідальністю «ЕКОСТАЙЛ»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далі – </w:t>
      </w:r>
      <w:r>
        <w:rPr>
          <w:rFonts w:ascii="Times New Roman" w:hAnsi="Times New Roman"/>
          <w:sz w:val="24"/>
        </w:rPr>
        <w:t xml:space="preserve">Постачальник, </w:t>
      </w:r>
      <w:r>
        <w:rPr>
          <w:rFonts w:ascii="Times New Roman" w:hAnsi="Times New Roman"/>
          <w:color w:val="000000"/>
          <w:sz w:val="24"/>
        </w:rPr>
        <w:t xml:space="preserve"> в особі директор </w:t>
      </w:r>
      <w:r>
        <w:rPr>
          <w:rFonts w:ascii="Times New Roman" w:hAnsi="Times New Roman"/>
          <w:sz w:val="24"/>
        </w:rPr>
        <w:t>Домбровська О.В.,</w:t>
      </w:r>
      <w:r>
        <w:rPr>
          <w:rFonts w:ascii="Times New Roman" w:hAnsi="Times New Roman"/>
          <w:color w:val="000000"/>
          <w:sz w:val="24"/>
        </w:rPr>
        <w:t xml:space="preserve"> що діє на підставі Статуту</w:t>
      </w:r>
      <w:r>
        <w:rPr>
          <w:rFonts w:ascii="Times New Roman" w:hAnsi="Times New Roman"/>
          <w:sz w:val="24"/>
        </w:rPr>
        <w:t xml:space="preserve">, яке є платником податку на загальних умовах, передбачених чинним законодавством України, з однієї сторони, та </w:t>
      </w:r>
      <w:r>
        <w:rPr>
          <w:rFonts w:ascii="Times New Roman" w:hAnsi="Times New Roman"/>
          <w:b w:val="1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 xml:space="preserve">, далі – </w:t>
      </w:r>
      <w:r>
        <w:rPr>
          <w:rFonts w:ascii="Times New Roman" w:hAnsi="Times New Roman"/>
          <w:color w:val="000000"/>
          <w:sz w:val="24"/>
        </w:rPr>
        <w:t>Покупець</w:t>
      </w:r>
      <w:r>
        <w:rPr>
          <w:rFonts w:ascii="Times New Roman" w:hAnsi="Times New Roman"/>
          <w:sz w:val="24"/>
        </w:rPr>
        <w:t xml:space="preserve">, в особі ________________________, діючого на підставі_______________ з іншої сторони  уклали дану Специфікацію про наступне: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</w:tblPr>
      <w:tblGrid/>
      <w:tr>
        <w:tc>
          <w:tcPr>
            <w:tcW w:w="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5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Найменування</w:t>
            </w:r>
          </w:p>
        </w:tc>
        <w:tc>
          <w:tcPr>
            <w:tcW w:w="148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Кількість одиниць (шт)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Ціна за одиницю, грн.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ПДВ</w:t>
            </w:r>
          </w:p>
        </w:tc>
        <w:tc>
          <w:tcPr>
            <w:tcW w:w="17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Загальна вартість, грн.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ПДВ</w:t>
            </w:r>
          </w:p>
        </w:tc>
      </w:tr>
      <w:tr>
        <w:tc>
          <w:tcPr>
            <w:tcW w:w="7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Контейнер бувший у вжитку для відходів пластиковий MGB 1100 л з пласкою  кришкою </w:t>
            </w:r>
          </w:p>
        </w:tc>
        <w:tc>
          <w:tcPr>
            <w:tcW w:w="148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7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9700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Всього:</w:t>
      </w:r>
      <w:r>
        <w:rPr>
          <w:rFonts w:ascii="Times New Roman" w:hAnsi="Times New Roman"/>
          <w:color w:val="000000"/>
          <w:sz w:val="24"/>
        </w:rPr>
        <w:t>97</w:t>
      </w:r>
      <w:r>
        <w:rPr>
          <w:rFonts w:ascii="Times New Roman" w:hAnsi="Times New Roman"/>
          <w:color w:val="000000"/>
          <w:sz w:val="24"/>
        </w:rPr>
        <w:t>00</w:t>
      </w:r>
      <w:r>
        <w:rPr>
          <w:rFonts w:ascii="Times New Roman" w:hAnsi="Times New Roman"/>
          <w:sz w:val="24"/>
        </w:rPr>
        <w:t>,00грн. (</w:t>
      </w:r>
      <w:r>
        <w:rPr>
          <w:rFonts w:ascii="Times New Roman" w:hAnsi="Times New Roman"/>
          <w:sz w:val="24"/>
        </w:rPr>
        <w:t>Дев'ять тисяч сімсот гривень 00 коп.</w:t>
      </w:r>
      <w:r>
        <w:rPr>
          <w:rFonts w:ascii="Times New Roman" w:hAnsi="Times New Roman"/>
          <w:sz w:val="24"/>
        </w:rPr>
        <w:t>) з ПДВ.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Умови поставки – за рахунок Постачальника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Умови розвантаження – за рахунок Постачальника</w:t>
      </w:r>
    </w:p>
    <w:p>
      <w:pPr>
        <w:ind w:hanging="1985" w:left="19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 контейнерів – були у вжитку в зібраному стані.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tabs>
          <w:tab w:val="left" w:pos="4680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tabs>
          <w:tab w:val="left" w:pos="4680" w:leader="none"/>
        </w:tabs>
        <w:rPr>
          <w:rFonts w:ascii="Times New Roman" w:hAnsi="Times New Roman"/>
        </w:rPr>
      </w:pPr>
    </w:p>
    <w:p/>
    <w:tbl>
      <w:tblPr>
        <w:tblW w:w="0" w:type="auto"/>
        <w:tblInd w:w="-743" w:type="dxa"/>
        <w:tblLayout w:type="fixed"/>
      </w:tblPr>
      <w:tblGrid/>
      <w:tr>
        <w:trPr>
          <w:trHeight w:hRule="atLeast" w:val="4616"/>
        </w:trPr>
        <w:tc>
          <w:tcPr>
            <w:tcW w:w="4820" w:type="dxa"/>
          </w:tcPr>
          <w:p>
            <w:pPr>
              <w:ind w:left="567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ПОСТАЧАЛЬНИК:</w:t>
            </w:r>
          </w:p>
          <w:p>
            <w:pPr>
              <w:ind w:left="142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after="0" w:beforeAutospacing="0" w:afterAutospacing="0"/>
              <w:ind w:hanging="115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ТОВ «ЕКОСТАЙЛ»</w:t>
            </w:r>
          </w:p>
          <w:p>
            <w:pPr>
              <w:ind w:hanging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25030, м. Кропивницький, вул. Лавандова, 27</w:t>
            </w:r>
          </w:p>
          <w:p>
            <w:pPr>
              <w:ind w:hanging="115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ЄДРПОУ 38852421</w:t>
            </w:r>
          </w:p>
          <w:p>
            <w:pPr>
              <w:pStyle w:val="P5"/>
              <w:rPr>
                <w:b w:val="1"/>
              </w:rPr>
            </w:pPr>
            <w:r>
              <w:rPr>
                <w:b w:val="1"/>
              </w:rPr>
              <w:t xml:space="preserve">Р/р  UA543052990000026002045101448</w:t>
            </w:r>
            <w:r>
              <w:t xml:space="preserve"> </w:t>
            </w:r>
            <w:r>
              <w:rPr>
                <w:b w:val="1"/>
              </w:rPr>
              <w:t xml:space="preserve"> в </w:t>
            </w:r>
          </w:p>
          <w:p>
            <w:pPr>
              <w:ind w:hanging="115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Банк АТ КБ «ПРИВАТБАНК»</w:t>
            </w:r>
          </w:p>
          <w:p>
            <w:pPr>
              <w:pStyle w:val="P5"/>
              <w:rPr>
                <w:b w:val="1"/>
              </w:rPr>
            </w:pPr>
            <w:r>
              <w:rPr>
                <w:b w:val="1"/>
              </w:rPr>
              <w:t xml:space="preserve"> МФО  305299</w:t>
            </w:r>
          </w:p>
          <w:p>
            <w:pPr>
              <w:ind w:hanging="11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ІПН 388524211236</w:t>
            </w:r>
          </w:p>
          <w:p>
            <w:pPr>
              <w:ind w:hanging="115"/>
              <w:rPr>
                <w:rFonts w:ascii="Times New Roman" w:hAnsi="Times New Roman"/>
                <w:sz w:val="24"/>
              </w:rPr>
            </w:pPr>
          </w:p>
          <w:p>
            <w:pPr>
              <w:ind w:hanging="115"/>
              <w:rPr>
                <w:rFonts w:ascii="Times New Roman" w:hAnsi="Times New Roman"/>
                <w:sz w:val="24"/>
              </w:rPr>
            </w:pPr>
          </w:p>
          <w:p>
            <w:pPr>
              <w:ind w:hanging="115"/>
              <w:rPr>
                <w:rFonts w:ascii="Times New Roman" w:hAnsi="Times New Roman"/>
                <w:sz w:val="24"/>
              </w:rPr>
            </w:pPr>
          </w:p>
          <w:p>
            <w:pPr>
              <w:ind w:hanging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 _____________Домбровська О.В.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62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ind w:left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ПОКУПЕЦЬ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Bdr>
                <w:top w:val="none" w:sz="0" w:space="0" w:shadow="0" w:frame="0" w:color="auto"/>
                <w:left w:val="none" w:sz="0" w:space="0" w:shadow="0" w:frame="0" w:color="auto"/>
                <w:bottom w:val="single" w:sz="12" w:space="1" w:shadow="0" w:frame="0" w:color="auto"/>
                <w:right w:val="none" w:sz="0" w:space="0" w:shadow="0" w:frame="0" w:color="auto"/>
              </w:pBdr>
              <w:ind w:left="414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b w:val="1"/>
                <w:sz w:val="24"/>
              </w:rPr>
              <w:t>Директ</w:t>
            </w:r>
            <w:r>
              <w:rPr>
                <w:rFonts w:ascii="Times New Roman" w:hAnsi="Times New Roman"/>
                <w:b w:val="1"/>
                <w:sz w:val="24"/>
              </w:rPr>
              <w:t>ор</w:t>
            </w:r>
            <w:r>
              <w:rPr>
                <w:rFonts w:ascii="Times New Roman" w:hAnsi="Times New Roman"/>
                <w:sz w:val="24"/>
              </w:rPr>
              <w:t>_____________/_____________/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type w:val="nextPage"/>
      <w:pgSz w:w="11906" w:h="16838" w:code="9"/>
      <w:pgMar w:left="1276" w:right="707" w:top="709" w:bottom="99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  <w:suppressAutoHyphens w:val="1"/>
      <w:spacing w:lineRule="auto" w:line="240" w:after="0" w:beforeAutospacing="0" w:afterAutospacing="0"/>
    </w:pPr>
    <w:rPr>
      <w:rFonts w:ascii="Arial" w:hAnsi="Arial"/>
      <w:sz w:val="20"/>
    </w:rPr>
  </w:style>
  <w:style w:type="paragraph" w:styleId="P1">
    <w:name w:val="Normal (Web)"/>
    <w:basedOn w:val="P0"/>
    <w:pPr>
      <w:widowControl w:val="1"/>
      <w:jc w:val="both"/>
    </w:pPr>
    <w:rPr>
      <w:rFonts w:ascii="Times New Roman" w:hAnsi="Times New Roman"/>
    </w:rPr>
  </w:style>
  <w:style w:type="paragraph" w:styleId="P2">
    <w:name w:val="Body Text Indent 3"/>
    <w:basedOn w:val="P0"/>
    <w:link w:val="C3"/>
    <w:pPr>
      <w:spacing w:after="120" w:beforeAutospacing="0" w:afterAutospacing="0"/>
      <w:ind w:left="283"/>
    </w:pPr>
    <w:rPr>
      <w:sz w:val="16"/>
    </w:rPr>
  </w:style>
  <w:style w:type="paragraph" w:styleId="P3">
    <w:name w:val="Body Text"/>
    <w:basedOn w:val="P0"/>
    <w:link w:val="C4"/>
    <w:semiHidden/>
    <w:pPr>
      <w:spacing w:after="120" w:beforeAutospacing="0" w:afterAutospacing="0"/>
    </w:pPr>
    <w:rPr/>
  </w:style>
  <w:style w:type="paragraph" w:styleId="P4">
    <w:name w:val="HTML Preformatted"/>
    <w:basedOn w:val="P0"/>
    <w:link w:val="C5"/>
    <w:pPr>
      <w:widowControl w:val="1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0"/>
    </w:pPr>
    <w:rPr>
      <w:rFonts w:ascii="Courier New" w:hAnsi="Courier New"/>
    </w:rPr>
  </w:style>
  <w:style w:type="paragraph" w:styleId="P5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с отступом 3 Знак"/>
    <w:basedOn w:val="C0"/>
    <w:link w:val="P2"/>
    <w:rPr>
      <w:sz w:val="16"/>
    </w:rPr>
  </w:style>
  <w:style w:type="character" w:styleId="C4">
    <w:name w:val="Основной текст Знак"/>
    <w:basedOn w:val="C0"/>
    <w:link w:val="P3"/>
    <w:semiHidden/>
    <w:rPr/>
  </w:style>
  <w:style w:type="character" w:styleId="C5">
    <w:name w:val="Стандартный HTML Знак"/>
    <w:basedOn w:val="C0"/>
    <w:link w:val="P4"/>
    <w:rPr>
      <w:rFonts w:ascii="Courier New" w:hAnsi="Courier New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